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269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269990"/>
                    </a:xfrm>
                    <a:prstGeom prst="rect">
                      <a:avLst/>
                    </a:prstGeom>
                    <a:noFill/>
                  </pic:spPr>
                </pic:pic>
              </a:graphicData>
            </a:graphic>
          </wp:anchor>
        </w:drawing>
      </w:r>
    </w:p>
    <w:p>
      <w:pPr>
        <w:spacing w:after="0" w:line="1285" w:lineRule="exact"/>
        <w:rPr>
          <w:sz w:val="24"/>
          <w:szCs w:val="24"/>
          <w:color w:val="auto"/>
        </w:rPr>
      </w:pPr>
    </w:p>
    <w:p>
      <w:pPr>
        <w:sectPr>
          <w:pgSz w:w="11900" w:h="16840"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LEVY PAUL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2648 INTERNATIONAL BLVD STE 301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ContextLogic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LOGC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06/03/2026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40" w:orient="portrait"/>
          <w:cols w:equalWidth="0" w:num="3">
            <w:col w:w="3200" w:space="720"/>
            <w:col w:w="3160" w:space="655"/>
            <w:col w:w="3345"/>
          </w:cols>
          <w:pgMar w:left="460" w:top="219" w:right="359" w:bottom="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OAKLAND</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94601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40"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380" w:type="dxa"/>
            <w:vAlign w:val="bottom"/>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Great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$0.0001 per</w:t>
            </w: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06/03/2026</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35,409</w:t>
            </w: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6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9.0194</w:t>
            </w:r>
            <w:r>
              <w:rPr>
                <w:rFonts w:ascii="Times New Roman" w:cs="Times New Roman" w:eastAsia="Times New Roman" w:hAnsi="Times New Roman"/>
                <w:sz w:val="22"/>
                <w:szCs w:val="22"/>
                <w:color w:val="008000"/>
                <w:w w:val="95"/>
                <w:vertAlign w:val="superscript"/>
              </w:rPr>
              <w:t>(1)</w:t>
            </w:r>
          </w:p>
        </w:tc>
        <w:tc>
          <w:tcPr>
            <w:tcW w:w="12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561,167</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Point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Ventures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Great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$0.0001 per</w:t>
            </w: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06/04/2026</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1,000</w:t>
            </w: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6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9.04</w:t>
            </w:r>
            <w:r>
              <w:rPr>
                <w:rFonts w:ascii="Times New Roman" w:cs="Times New Roman" w:eastAsia="Times New Roman" w:hAnsi="Times New Roman"/>
                <w:sz w:val="22"/>
                <w:szCs w:val="22"/>
                <w:color w:val="008000"/>
                <w:w w:val="95"/>
                <w:vertAlign w:val="superscript"/>
              </w:rPr>
              <w:t>(3)</w:t>
            </w:r>
          </w:p>
        </w:tc>
        <w:tc>
          <w:tcPr>
            <w:tcW w:w="12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562,167</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Point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Ventures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Great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$0.0001 per</w:t>
            </w: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06/05/2026</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63,019</w:t>
            </w: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6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9.0641</w:t>
            </w:r>
            <w:r>
              <w:rPr>
                <w:rFonts w:ascii="Times New Roman" w:cs="Times New Roman" w:eastAsia="Times New Roman" w:hAnsi="Times New Roman"/>
                <w:sz w:val="22"/>
                <w:szCs w:val="22"/>
                <w:color w:val="008000"/>
                <w:w w:val="95"/>
                <w:vertAlign w:val="superscript"/>
              </w:rPr>
              <w:t>(4)</w:t>
            </w:r>
          </w:p>
        </w:tc>
        <w:tc>
          <w:tcPr>
            <w:tcW w:w="12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625,186</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Point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Ventures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5"/>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900" w:type="dxa"/>
            <w:vAlign w:val="bottom"/>
            <w:gridSpan w:val="10"/>
          </w:tcPr>
          <w:p>
            <w:pPr>
              <w:jc w:val="center"/>
              <w:ind w:left="4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at prices ranging from $8.99 to $9.05, inclusive. The Reporting Person undertakes to provide to the issuer, any security holder of the issuer, or the staff of the Securities and Exchange Commission, upon request, full information regarding the number of shares bought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Great Point Ventures, LLC ("GPV"). The reporting person is the sole manager of GPV, the members of which are certain trusts held for the benefit of family members of the reporting person. The reporting person disclaims beneficial ownership of the securities held by GPV, except to the extent of his pecuniary interest, if any, in the securities by virtue of his ownership of GPV. This report shall not be deemed an admission that the reporting person was the beneficial owner of such securities.</w:t>
      </w:r>
    </w:p>
    <w:p>
      <w:pPr>
        <w:spacing w:after="0" w:line="2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at prices ranging from $9.04 to $9.04, inclusive. The Reporting Person undertakes to provide to the issuer, any security holder of the issuer, or the staff of the Securities and Exchange Commission, upon request, full information regarding the number of shares bought at each separate price within the ranges set forth above.</w:t>
      </w:r>
    </w:p>
    <w:p>
      <w:pPr>
        <w:spacing w:after="0" w:line="20" w:lineRule="exact"/>
        <w:rPr>
          <w:rFonts w:ascii="Times New Roman" w:cs="Times New Roman" w:eastAsia="Times New Roman" w:hAnsi="Times New Roman"/>
          <w:sz w:val="13"/>
          <w:szCs w:val="13"/>
          <w:color w:val="008000"/>
        </w:rPr>
      </w:pPr>
    </w:p>
    <w:p>
      <w:pPr>
        <w:jc w:val="both"/>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at prices ranging from $8.9989 to $9.1500, inclusive. The Reporting Person undertakes to provide to the issuer, any security holder of the issuer, or the staff of the Securities and Exchange Commission, upon request, full information regarding the number of shares bought at each separate price within the ranges set forth above.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Marianne Lewis</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06/05/2026</w:t>
            </w:r>
          </w:p>
        </w:tc>
      </w:tr>
      <w:tr>
        <w:trPr>
          <w:trHeight w:val="20"/>
        </w:trPr>
        <w:tc>
          <w:tcPr>
            <w:tcW w:w="13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40" w:orient="portrait"/>
          <w:cols w:equalWidth="0" w:num="1">
            <w:col w:w="11080"/>
          </w:cols>
          <w:pgMar w:left="460" w:top="219"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10176" TargetMode="External"/><Relationship Id="rId14" Type="http://schemas.openxmlformats.org/officeDocument/2006/relationships/hyperlink" Target="http://www.sec.gov/cgi-bin/browse-edgar?action=getcompany&amp;CIK=00020643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2026-06-05T16:24:47Z</dcterms:created>
  <dcterms:modified xsi:type="dcterms:W3CDTF">2026-06-05T16:24:47Z</dcterms:modified>
</cp:coreProperties>
</file>